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9F7E2" w14:textId="77777777" w:rsidR="008B6FB8" w:rsidRDefault="008B6FB8" w:rsidP="008B6FB8">
      <w:pPr>
        <w:jc w:val="center"/>
        <w:rPr>
          <w:b/>
        </w:rPr>
      </w:pPr>
      <w:r>
        <w:rPr>
          <w:b/>
        </w:rPr>
        <w:t xml:space="preserve">The Theory and Practice of Intergovernmental Finance </w:t>
      </w:r>
      <w:bookmarkStart w:id="0" w:name="_GoBack"/>
      <w:bookmarkEnd w:id="0"/>
      <w:r>
        <w:rPr>
          <w:b/>
        </w:rPr>
        <w:t xml:space="preserve"> </w:t>
      </w:r>
    </w:p>
    <w:p w14:paraId="57CAAC1F" w14:textId="77777777" w:rsidR="008B6FB8" w:rsidRPr="008B6FB8" w:rsidRDefault="008B6FB8">
      <w:pPr>
        <w:rPr>
          <w:rFonts w:ascii="Times New Roman" w:eastAsia="Times New Roman" w:hAnsi="Times New Roman" w:cs="Times New Roman"/>
          <w:snapToGrid w:val="0"/>
        </w:rPr>
      </w:pPr>
    </w:p>
    <w:p w14:paraId="16F23AFB" w14:textId="3A4A8485" w:rsidR="00CC141A" w:rsidRDefault="008B6FB8">
      <w:pPr>
        <w:rPr>
          <w:rFonts w:ascii="Times New Roman" w:eastAsia="Times New Roman" w:hAnsi="Times New Roman" w:cs="Times New Roman"/>
          <w:snapToGrid w:val="0"/>
        </w:rPr>
      </w:pPr>
      <w:r w:rsidRPr="00F9767E">
        <w:rPr>
          <w:rFonts w:ascii="Times New Roman" w:eastAsia="Times New Roman" w:hAnsi="Times New Roman" w:cs="Times New Roman"/>
          <w:snapToGrid w:val="0"/>
        </w:rPr>
        <w:t xml:space="preserve">The </w:t>
      </w:r>
      <w:r>
        <w:rPr>
          <w:rFonts w:ascii="Times New Roman" w:eastAsia="Times New Roman" w:hAnsi="Times New Roman" w:cs="Times New Roman"/>
          <w:snapToGrid w:val="0"/>
        </w:rPr>
        <w:t xml:space="preserve">course will bring together basic conceptual principles with practitioner experiences and case studies from across the globe with special attention to topics of interest to students at the Capital University of Economics and Business (CUEB).   </w:t>
      </w:r>
    </w:p>
    <w:p w14:paraId="24CDF947" w14:textId="0CE0DF14" w:rsidR="008B6FB8" w:rsidRDefault="008B6FB8">
      <w:pPr>
        <w:rPr>
          <w:rFonts w:ascii="Times New Roman" w:hAnsi="Times New Roman" w:cs="Times New Roman"/>
          <w:snapToGrid w:val="0"/>
        </w:rPr>
      </w:pPr>
    </w:p>
    <w:p w14:paraId="316880FC" w14:textId="45F23B6B" w:rsidR="008B6FB8" w:rsidRDefault="008B6FB8" w:rsidP="008B6FB8">
      <w:pPr>
        <w:rPr>
          <w:rFonts w:ascii="Times New Roman" w:eastAsia="Times New Roman" w:hAnsi="Times New Roman" w:cs="Times New Roman"/>
          <w:snapToGrid w:val="0"/>
        </w:rPr>
      </w:pPr>
      <w:r>
        <w:rPr>
          <w:rFonts w:ascii="Times New Roman" w:eastAsia="Times New Roman" w:hAnsi="Times New Roman" w:cs="Times New Roman"/>
          <w:snapToGrid w:val="0"/>
        </w:rPr>
        <w:t xml:space="preserve">This course focuses on the scope, principles, and practice of </w:t>
      </w:r>
      <w:r w:rsidR="006F3D05" w:rsidRPr="003834F5">
        <w:rPr>
          <w:rFonts w:ascii="Times New Roman" w:eastAsia="Times New Roman" w:hAnsi="Times New Roman" w:cs="Times New Roman"/>
          <w:snapToGrid w:val="0"/>
        </w:rPr>
        <w:t>fiscal</w:t>
      </w:r>
      <w:r w:rsidR="006F3D05">
        <w:rPr>
          <w:rFonts w:ascii="Times New Roman" w:eastAsia="Times New Roman" w:hAnsi="Times New Roman" w:cs="Times New Roman"/>
          <w:snapToGrid w:val="0"/>
        </w:rPr>
        <w:t xml:space="preserve"> </w:t>
      </w:r>
      <w:r w:rsidRPr="003834F5">
        <w:rPr>
          <w:rFonts w:ascii="Times New Roman" w:eastAsia="Times New Roman" w:hAnsi="Times New Roman" w:cs="Times New Roman"/>
          <w:snapToGrid w:val="0"/>
        </w:rPr>
        <w:t>decentralization</w:t>
      </w:r>
      <w:r>
        <w:rPr>
          <w:rFonts w:ascii="Times New Roman" w:eastAsia="Times New Roman" w:hAnsi="Times New Roman" w:cs="Times New Roman"/>
          <w:snapToGrid w:val="0"/>
        </w:rPr>
        <w:t xml:space="preserve">. The topics to be discussed during the eight </w:t>
      </w:r>
      <w:r>
        <w:rPr>
          <w:rFonts w:asciiTheme="minorEastAsia" w:hAnsiTheme="minorEastAsia" w:cs="Times New Roman" w:hint="eastAsia"/>
          <w:snapToGrid w:val="0"/>
        </w:rPr>
        <w:t>h</w:t>
      </w:r>
      <w:r>
        <w:rPr>
          <w:rFonts w:ascii="Times New Roman" w:eastAsia="Times New Roman" w:hAnsi="Times New Roman" w:cs="Times New Roman"/>
          <w:snapToGrid w:val="0"/>
        </w:rPr>
        <w:t>alf-day</w:t>
      </w:r>
      <w:r w:rsidR="000E119C">
        <w:rPr>
          <w:rFonts w:ascii="Times New Roman" w:eastAsia="Times New Roman" w:hAnsi="Times New Roman" w:cs="Times New Roman"/>
          <w:snapToGrid w:val="0"/>
        </w:rPr>
        <w:t>s</w:t>
      </w:r>
      <w:r>
        <w:rPr>
          <w:rFonts w:ascii="Times New Roman" w:eastAsia="Times New Roman" w:hAnsi="Times New Roman" w:cs="Times New Roman"/>
          <w:snapToGrid w:val="0"/>
        </w:rPr>
        <w:t xml:space="preserve"> of this course will be organized by addressing the </w:t>
      </w:r>
      <w:r w:rsidR="00A84234">
        <w:rPr>
          <w:rFonts w:ascii="Times New Roman" w:eastAsia="Times New Roman" w:hAnsi="Times New Roman" w:cs="Times New Roman"/>
          <w:snapToGrid w:val="0"/>
        </w:rPr>
        <w:t>following four</w:t>
      </w:r>
      <w:r>
        <w:rPr>
          <w:rFonts w:ascii="Times New Roman" w:eastAsia="Times New Roman" w:hAnsi="Times New Roman" w:cs="Times New Roman"/>
          <w:snapToGrid w:val="0"/>
        </w:rPr>
        <w:t xml:space="preserve"> fundamental questions facing any country undergoing public sector reform</w:t>
      </w:r>
      <w:r w:rsidR="00A84234">
        <w:rPr>
          <w:rFonts w:ascii="Times New Roman" w:eastAsia="Times New Roman" w:hAnsi="Times New Roman" w:cs="Times New Roman"/>
          <w:snapToGrid w:val="0"/>
        </w:rPr>
        <w:t>:</w:t>
      </w:r>
    </w:p>
    <w:p w14:paraId="11290C9B" w14:textId="77777777" w:rsidR="008B6FB8" w:rsidRDefault="008B6FB8" w:rsidP="008B6FB8">
      <w:pPr>
        <w:rPr>
          <w:rFonts w:ascii="Times New Roman" w:eastAsia="Times New Roman" w:hAnsi="Times New Roman" w:cs="Times New Roman"/>
          <w:snapToGrid w:val="0"/>
        </w:rPr>
      </w:pPr>
    </w:p>
    <w:p w14:paraId="6ED54D9A" w14:textId="77777777" w:rsidR="008B6FB8" w:rsidRPr="00BF16CD" w:rsidRDefault="008B6FB8" w:rsidP="008B6FB8">
      <w:pPr>
        <w:pStyle w:val="a7"/>
        <w:numPr>
          <w:ilvl w:val="0"/>
          <w:numId w:val="1"/>
        </w:numPr>
        <w:spacing w:after="0" w:line="240" w:lineRule="auto"/>
        <w:rPr>
          <w:rFonts w:ascii="Times New Roman" w:hAnsi="Times New Roman" w:cs="Times New Roman"/>
        </w:rPr>
      </w:pPr>
      <w:r w:rsidRPr="0079652C">
        <w:rPr>
          <w:rFonts w:ascii="Times New Roman" w:hAnsi="Times New Roman" w:cs="Times New Roman"/>
          <w:i/>
        </w:rPr>
        <w:t>Function</w:t>
      </w:r>
      <w:r>
        <w:rPr>
          <w:rFonts w:ascii="Times New Roman" w:hAnsi="Times New Roman" w:cs="Times New Roman"/>
        </w:rPr>
        <w:t xml:space="preserve">: </w:t>
      </w:r>
      <w:r w:rsidRPr="00BF16CD">
        <w:rPr>
          <w:rFonts w:ascii="Times New Roman" w:hAnsi="Times New Roman" w:cs="Times New Roman"/>
        </w:rPr>
        <w:t xml:space="preserve">which type government does which type of public services/expenditure assignment? </w:t>
      </w:r>
    </w:p>
    <w:p w14:paraId="080F0F19" w14:textId="77777777" w:rsidR="008B6FB8" w:rsidRPr="00BF16CD" w:rsidRDefault="008B6FB8" w:rsidP="008B6FB8">
      <w:pPr>
        <w:pStyle w:val="a7"/>
        <w:numPr>
          <w:ilvl w:val="0"/>
          <w:numId w:val="1"/>
        </w:numPr>
        <w:spacing w:after="0" w:line="240" w:lineRule="auto"/>
        <w:rPr>
          <w:rFonts w:ascii="Times New Roman" w:hAnsi="Times New Roman" w:cs="Times New Roman"/>
        </w:rPr>
      </w:pPr>
      <w:r w:rsidRPr="0079652C">
        <w:rPr>
          <w:rFonts w:ascii="Times New Roman" w:hAnsi="Times New Roman" w:cs="Times New Roman"/>
          <w:i/>
        </w:rPr>
        <w:t>Finance and Funding</w:t>
      </w:r>
      <w:r>
        <w:rPr>
          <w:rFonts w:ascii="Times New Roman" w:hAnsi="Times New Roman" w:cs="Times New Roman"/>
        </w:rPr>
        <w:t xml:space="preserve">: </w:t>
      </w:r>
      <w:r w:rsidRPr="00BF16CD">
        <w:rPr>
          <w:rFonts w:ascii="Times New Roman" w:hAnsi="Times New Roman" w:cs="Times New Roman"/>
        </w:rPr>
        <w:t>which type of government is best position to levy revenues in order to pay for a package of services/revenue assignment?</w:t>
      </w:r>
    </w:p>
    <w:p w14:paraId="44C2F930" w14:textId="77777777" w:rsidR="008B6FB8" w:rsidRPr="00BF16CD" w:rsidRDefault="008B6FB8" w:rsidP="008B6FB8">
      <w:pPr>
        <w:pStyle w:val="a7"/>
        <w:numPr>
          <w:ilvl w:val="0"/>
          <w:numId w:val="1"/>
        </w:numPr>
        <w:spacing w:after="0" w:line="240" w:lineRule="auto"/>
        <w:rPr>
          <w:rFonts w:ascii="Times New Roman" w:hAnsi="Times New Roman" w:cs="Times New Roman"/>
        </w:rPr>
      </w:pPr>
      <w:r w:rsidRPr="0079652C">
        <w:rPr>
          <w:rFonts w:ascii="Times New Roman" w:hAnsi="Times New Roman" w:cs="Times New Roman"/>
          <w:i/>
        </w:rPr>
        <w:t>Intergovernmental balance</w:t>
      </w:r>
      <w:r>
        <w:rPr>
          <w:rFonts w:ascii="Times New Roman" w:hAnsi="Times New Roman" w:cs="Times New Roman"/>
        </w:rPr>
        <w:t xml:space="preserve">. </w:t>
      </w:r>
      <w:r w:rsidRPr="00BF16CD">
        <w:rPr>
          <w:rFonts w:ascii="Times New Roman" w:hAnsi="Times New Roman" w:cs="Times New Roman"/>
        </w:rPr>
        <w:t xml:space="preserve">if the answer to the first two questions leads to fiscal imbalances (very likely) then how can those balances be resolved among the different types of governments through a system of fiscal transfers/intergovernmental grants; and </w:t>
      </w:r>
    </w:p>
    <w:p w14:paraId="06DE8EBE" w14:textId="071523E0" w:rsidR="008B6FB8" w:rsidRDefault="008B6FB8" w:rsidP="008B6FB8">
      <w:pPr>
        <w:pStyle w:val="a7"/>
        <w:numPr>
          <w:ilvl w:val="0"/>
          <w:numId w:val="1"/>
        </w:numPr>
        <w:spacing w:after="0" w:line="240" w:lineRule="auto"/>
        <w:rPr>
          <w:rFonts w:ascii="Times New Roman" w:hAnsi="Times New Roman" w:cs="Times New Roman"/>
        </w:rPr>
      </w:pPr>
      <w:r w:rsidRPr="0079652C">
        <w:rPr>
          <w:rFonts w:ascii="Times New Roman" w:hAnsi="Times New Roman" w:cs="Times New Roman"/>
          <w:i/>
        </w:rPr>
        <w:t>Borrowing and debt.</w:t>
      </w:r>
      <w:r>
        <w:rPr>
          <w:rFonts w:ascii="Times New Roman" w:hAnsi="Times New Roman" w:cs="Times New Roman"/>
        </w:rPr>
        <w:t xml:space="preserve"> </w:t>
      </w:r>
      <w:r w:rsidRPr="00BF16CD">
        <w:rPr>
          <w:rFonts w:ascii="Times New Roman" w:hAnsi="Times New Roman" w:cs="Times New Roman"/>
        </w:rPr>
        <w:t xml:space="preserve">how shall the timing of receipts to pay for all these be organized since </w:t>
      </w:r>
      <w:r>
        <w:rPr>
          <w:rFonts w:ascii="Times New Roman" w:hAnsi="Times New Roman" w:cs="Times New Roman"/>
        </w:rPr>
        <w:t xml:space="preserve">for both efficiency and equity purposes, </w:t>
      </w:r>
      <w:r w:rsidRPr="00BF16CD">
        <w:rPr>
          <w:rFonts w:ascii="Times New Roman" w:hAnsi="Times New Roman" w:cs="Times New Roman"/>
        </w:rPr>
        <w:t xml:space="preserve">some services </w:t>
      </w:r>
      <w:r>
        <w:rPr>
          <w:rFonts w:ascii="Times New Roman" w:hAnsi="Times New Roman" w:cs="Times New Roman"/>
        </w:rPr>
        <w:t xml:space="preserve">such as physical infrastructure </w:t>
      </w:r>
      <w:r w:rsidRPr="00BF16CD">
        <w:rPr>
          <w:rFonts w:ascii="Times New Roman" w:hAnsi="Times New Roman" w:cs="Times New Roman"/>
        </w:rPr>
        <w:t>must be financed over a period of time (</w:t>
      </w:r>
      <w:r w:rsidRPr="008C25BA">
        <w:rPr>
          <w:rFonts w:ascii="Times New Roman" w:hAnsi="Times New Roman" w:cs="Times New Roman"/>
          <w:i/>
        </w:rPr>
        <w:t>capital budgeting</w:t>
      </w:r>
      <w:r w:rsidRPr="00BF16CD">
        <w:rPr>
          <w:rFonts w:ascii="Times New Roman" w:hAnsi="Times New Roman" w:cs="Times New Roman"/>
        </w:rPr>
        <w:t>) while others are much more “current” in their flow</w:t>
      </w:r>
      <w:r>
        <w:rPr>
          <w:rFonts w:ascii="Times New Roman" w:hAnsi="Times New Roman" w:cs="Times New Roman"/>
        </w:rPr>
        <w:t xml:space="preserve"> (</w:t>
      </w:r>
      <w:r w:rsidRPr="008C25BA">
        <w:rPr>
          <w:rFonts w:ascii="Times New Roman" w:hAnsi="Times New Roman" w:cs="Times New Roman"/>
          <w:i/>
        </w:rPr>
        <w:t>operating/current budgeting</w:t>
      </w:r>
      <w:r>
        <w:rPr>
          <w:rFonts w:ascii="Times New Roman" w:hAnsi="Times New Roman" w:cs="Times New Roman"/>
        </w:rPr>
        <w:t>)</w:t>
      </w:r>
      <w:r w:rsidRPr="00BF16CD">
        <w:rPr>
          <w:rFonts w:ascii="Times New Roman" w:hAnsi="Times New Roman" w:cs="Times New Roman"/>
        </w:rPr>
        <w:t xml:space="preserve">?  </w:t>
      </w:r>
    </w:p>
    <w:p w14:paraId="510DEBBE" w14:textId="77777777" w:rsidR="00E8235D" w:rsidRPr="00BF16CD" w:rsidRDefault="00E8235D" w:rsidP="00E8235D">
      <w:pPr>
        <w:pStyle w:val="a7"/>
        <w:spacing w:after="0" w:line="240" w:lineRule="auto"/>
        <w:ind w:left="1440"/>
        <w:rPr>
          <w:rFonts w:ascii="Times New Roman" w:hAnsi="Times New Roman" w:cs="Times New Roman"/>
        </w:rPr>
      </w:pPr>
    </w:p>
    <w:p w14:paraId="29DAC447" w14:textId="55C8740D" w:rsidR="008B6FB8" w:rsidRPr="008B6FB8" w:rsidRDefault="008B6FB8">
      <w:r>
        <w:rPr>
          <w:rFonts w:ascii="Times New Roman" w:eastAsia="Times New Roman" w:hAnsi="Times New Roman" w:cs="Times New Roman"/>
          <w:snapToGrid w:val="0"/>
          <w:color w:val="000000"/>
        </w:rPr>
        <w:t xml:space="preserve">The course is designed </w:t>
      </w:r>
      <w:r w:rsidRPr="00F9767E">
        <w:rPr>
          <w:rFonts w:ascii="Times New Roman" w:eastAsia="Times New Roman" w:hAnsi="Times New Roman" w:cs="Times New Roman"/>
          <w:snapToGrid w:val="0"/>
          <w:color w:val="000000"/>
        </w:rPr>
        <w:t>to</w:t>
      </w:r>
      <w:r>
        <w:rPr>
          <w:rFonts w:ascii="Times New Roman" w:eastAsia="Times New Roman" w:hAnsi="Times New Roman" w:cs="Times New Roman"/>
          <w:snapToGrid w:val="0"/>
          <w:color w:val="000000"/>
        </w:rPr>
        <w:t xml:space="preserve"> </w:t>
      </w:r>
      <w:r w:rsidRPr="00F9767E">
        <w:rPr>
          <w:rFonts w:ascii="Times New Roman" w:eastAsia="Times New Roman" w:hAnsi="Times New Roman" w:cs="Times New Roman"/>
          <w:snapToGrid w:val="0"/>
          <w:color w:val="000000"/>
        </w:rPr>
        <w:t xml:space="preserve">foster student and student/faculty cooperation in the discussion of the issues and </w:t>
      </w:r>
      <w:r>
        <w:rPr>
          <w:rFonts w:ascii="Times New Roman" w:eastAsia="Times New Roman" w:hAnsi="Times New Roman" w:cs="Times New Roman"/>
          <w:snapToGrid w:val="0"/>
          <w:color w:val="000000"/>
        </w:rPr>
        <w:t xml:space="preserve">to develop the practice of problem solving.  Participants are expected to come to class </w:t>
      </w:r>
      <w:r w:rsidRPr="00AC085A">
        <w:rPr>
          <w:rFonts w:ascii="Times New Roman" w:eastAsia="Times New Roman" w:hAnsi="Times New Roman" w:cs="Times New Roman"/>
          <w:snapToGrid w:val="0"/>
          <w:color w:val="000000"/>
        </w:rPr>
        <w:t xml:space="preserve">prepared to engage in participatory and </w:t>
      </w:r>
      <w:r>
        <w:rPr>
          <w:rFonts w:ascii="Times New Roman" w:eastAsia="Times New Roman" w:hAnsi="Times New Roman" w:cs="Times New Roman"/>
          <w:snapToGrid w:val="0"/>
          <w:color w:val="000000"/>
        </w:rPr>
        <w:t>learned d</w:t>
      </w:r>
      <w:r w:rsidRPr="00AC085A">
        <w:rPr>
          <w:rFonts w:ascii="Times New Roman" w:eastAsia="Times New Roman" w:hAnsi="Times New Roman" w:cs="Times New Roman"/>
          <w:snapToGrid w:val="0"/>
          <w:color w:val="000000"/>
        </w:rPr>
        <w:t>iscussion</w:t>
      </w:r>
      <w:r>
        <w:rPr>
          <w:rFonts w:ascii="Times New Roman" w:eastAsia="Times New Roman" w:hAnsi="Times New Roman" w:cs="Times New Roman"/>
          <w:snapToGrid w:val="0"/>
          <w:color w:val="000000"/>
        </w:rPr>
        <w:t xml:space="preserve"> and be ready to respond </w:t>
      </w:r>
      <w:r w:rsidRPr="00AC085A">
        <w:rPr>
          <w:rFonts w:ascii="Times New Roman" w:eastAsia="Times New Roman" w:hAnsi="Times New Roman" w:cs="Times New Roman"/>
          <w:snapToGrid w:val="0"/>
          <w:color w:val="000000"/>
        </w:rPr>
        <w:t>to short turn-around writing assignments, exercises, and the</w:t>
      </w:r>
      <w:r>
        <w:rPr>
          <w:rFonts w:ascii="Times New Roman" w:eastAsia="Times New Roman" w:hAnsi="Times New Roman" w:cs="Times New Roman"/>
          <w:snapToGrid w:val="0"/>
          <w:color w:val="000000"/>
        </w:rPr>
        <w:t xml:space="preserve"> </w:t>
      </w:r>
      <w:r w:rsidRPr="00AC085A">
        <w:rPr>
          <w:rFonts w:ascii="Times New Roman" w:eastAsia="Times New Roman" w:hAnsi="Times New Roman" w:cs="Times New Roman"/>
          <w:snapToGrid w:val="0"/>
          <w:color w:val="000000"/>
        </w:rPr>
        <w:t>preparing of</w:t>
      </w:r>
      <w:r>
        <w:rPr>
          <w:rFonts w:ascii="Times New Roman" w:eastAsia="Times New Roman" w:hAnsi="Times New Roman" w:cs="Times New Roman"/>
          <w:snapToGrid w:val="0"/>
          <w:color w:val="000000"/>
        </w:rPr>
        <w:t xml:space="preserve"> </w:t>
      </w:r>
      <w:r w:rsidRPr="00AC085A">
        <w:rPr>
          <w:rFonts w:ascii="Times New Roman" w:eastAsia="Times New Roman" w:hAnsi="Times New Roman" w:cs="Times New Roman"/>
          <w:snapToGrid w:val="0"/>
          <w:color w:val="000000"/>
        </w:rPr>
        <w:t xml:space="preserve">summaries of one or more of the </w:t>
      </w:r>
      <w:r>
        <w:rPr>
          <w:rFonts w:ascii="Times New Roman" w:eastAsia="Times New Roman" w:hAnsi="Times New Roman" w:cs="Times New Roman"/>
          <w:snapToGrid w:val="0"/>
          <w:color w:val="000000"/>
        </w:rPr>
        <w:t xml:space="preserve">syllabus topics. As a final product, students will be required to prepare a </w:t>
      </w:r>
      <w:r w:rsidR="00A84234">
        <w:rPr>
          <w:rFonts w:ascii="Times New Roman" w:eastAsia="Times New Roman" w:hAnsi="Times New Roman" w:cs="Times New Roman"/>
          <w:snapToGrid w:val="0"/>
          <w:color w:val="000000"/>
        </w:rPr>
        <w:t>practitioner’s Briefing</w:t>
      </w:r>
      <w:r>
        <w:rPr>
          <w:rFonts w:ascii="Times New Roman" w:eastAsia="Times New Roman" w:hAnsi="Times New Roman" w:cs="Times New Roman"/>
          <w:snapToGrid w:val="0"/>
          <w:color w:val="000000"/>
        </w:rPr>
        <w:t xml:space="preserve"> Note that draws on the course content and class participation</w:t>
      </w:r>
      <w:r w:rsidR="00E8235D">
        <w:rPr>
          <w:rFonts w:ascii="Times New Roman" w:eastAsia="Times New Roman" w:hAnsi="Times New Roman" w:cs="Times New Roman"/>
          <w:snapToGrid w:val="0"/>
          <w:color w:val="000000"/>
        </w:rPr>
        <w:t>.</w:t>
      </w:r>
    </w:p>
    <w:sectPr w:rsidR="008B6FB8" w:rsidRPr="008B6F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E365F" w14:textId="77777777" w:rsidR="0030041D" w:rsidRDefault="0030041D" w:rsidP="008B6FB8">
      <w:r>
        <w:separator/>
      </w:r>
    </w:p>
  </w:endnote>
  <w:endnote w:type="continuationSeparator" w:id="0">
    <w:p w14:paraId="374A0592" w14:textId="77777777" w:rsidR="0030041D" w:rsidRDefault="0030041D" w:rsidP="008B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63254" w14:textId="77777777" w:rsidR="0030041D" w:rsidRDefault="0030041D" w:rsidP="008B6FB8">
      <w:r>
        <w:separator/>
      </w:r>
    </w:p>
  </w:footnote>
  <w:footnote w:type="continuationSeparator" w:id="0">
    <w:p w14:paraId="7446B07C" w14:textId="77777777" w:rsidR="0030041D" w:rsidRDefault="0030041D" w:rsidP="008B6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662AF"/>
    <w:multiLevelType w:val="hybridMultilevel"/>
    <w:tmpl w:val="41CA2F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1A"/>
    <w:rsid w:val="000E119C"/>
    <w:rsid w:val="0010183F"/>
    <w:rsid w:val="0030041D"/>
    <w:rsid w:val="003834F5"/>
    <w:rsid w:val="005F4E46"/>
    <w:rsid w:val="006F3D05"/>
    <w:rsid w:val="00810AE3"/>
    <w:rsid w:val="008B6FB8"/>
    <w:rsid w:val="00A84234"/>
    <w:rsid w:val="00AB1F53"/>
    <w:rsid w:val="00C068F5"/>
    <w:rsid w:val="00CC141A"/>
    <w:rsid w:val="00E82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CBBDB"/>
  <w15:chartTrackingRefBased/>
  <w15:docId w15:val="{92D7E1EF-4382-40C4-A431-513EF63D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6F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B6FB8"/>
    <w:rPr>
      <w:sz w:val="18"/>
      <w:szCs w:val="18"/>
    </w:rPr>
  </w:style>
  <w:style w:type="paragraph" w:styleId="a5">
    <w:name w:val="footer"/>
    <w:basedOn w:val="a"/>
    <w:link w:val="a6"/>
    <w:uiPriority w:val="99"/>
    <w:unhideWhenUsed/>
    <w:rsid w:val="008B6FB8"/>
    <w:pPr>
      <w:tabs>
        <w:tab w:val="center" w:pos="4153"/>
        <w:tab w:val="right" w:pos="8306"/>
      </w:tabs>
      <w:snapToGrid w:val="0"/>
      <w:jc w:val="left"/>
    </w:pPr>
    <w:rPr>
      <w:sz w:val="18"/>
      <w:szCs w:val="18"/>
    </w:rPr>
  </w:style>
  <w:style w:type="character" w:customStyle="1" w:styleId="a6">
    <w:name w:val="页脚 字符"/>
    <w:basedOn w:val="a0"/>
    <w:link w:val="a5"/>
    <w:uiPriority w:val="99"/>
    <w:rsid w:val="008B6FB8"/>
    <w:rPr>
      <w:sz w:val="18"/>
      <w:szCs w:val="18"/>
    </w:rPr>
  </w:style>
  <w:style w:type="paragraph" w:styleId="a7">
    <w:name w:val="List Paragraph"/>
    <w:basedOn w:val="a"/>
    <w:uiPriority w:val="34"/>
    <w:qFormat/>
    <w:rsid w:val="008B6FB8"/>
    <w:pPr>
      <w:widowControl/>
      <w:spacing w:after="200" w:line="276" w:lineRule="auto"/>
      <w:ind w:left="720"/>
      <w:contextualSpacing/>
      <w:jc w:val="left"/>
    </w:pPr>
    <w:rPr>
      <w:rFonts w:asciiTheme="majorHAnsi" w:eastAsiaTheme="majorEastAsia" w:hAnsiTheme="majorHAnsi" w:cstheme="majorBidi"/>
      <w:kern w:val="0"/>
      <w:sz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Quanshe Yang</dc:creator>
  <cp:keywords/>
  <dc:description/>
  <cp:lastModifiedBy>Quanshe Yang</cp:lastModifiedBy>
  <cp:revision>3</cp:revision>
  <dcterms:created xsi:type="dcterms:W3CDTF">2019-04-22T01:00:00Z</dcterms:created>
  <dcterms:modified xsi:type="dcterms:W3CDTF">2019-04-22T01:01:00Z</dcterms:modified>
</cp:coreProperties>
</file>